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tblCellMar>
          <w:left w:w="99" w:type="dxa"/>
          <w:right w:w="99" w:type="dxa"/>
        </w:tblCellMar>
        <w:tblLook w:val="04A0" w:firstRow="1" w:lastRow="0" w:firstColumn="1" w:lastColumn="0" w:noHBand="0" w:noVBand="1"/>
      </w:tblPr>
      <w:tblGrid>
        <w:gridCol w:w="1276"/>
        <w:gridCol w:w="2126"/>
        <w:gridCol w:w="4111"/>
        <w:gridCol w:w="851"/>
      </w:tblGrid>
      <w:tr w:rsidR="002E0110" w:rsidRPr="002E0110" w:rsidTr="002E0110">
        <w:trPr>
          <w:trHeight w:val="285"/>
        </w:trPr>
        <w:tc>
          <w:tcPr>
            <w:tcW w:w="8364" w:type="dxa"/>
            <w:gridSpan w:val="4"/>
            <w:tcBorders>
              <w:top w:val="nil"/>
              <w:left w:val="nil"/>
              <w:bottom w:val="nil"/>
              <w:right w:val="nil"/>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宇陀市地球温暖化対策実行計画策定等業務委託</w:t>
            </w:r>
            <w:r w:rsidRPr="002E0110">
              <w:rPr>
                <w:rFonts w:ascii="ＭＳ Ｐゴシック" w:eastAsia="ＭＳ Ｐゴシック" w:hAnsi="ＭＳ Ｐゴシック" w:cs="ＭＳ Ｐゴシック" w:hint="eastAsia"/>
                <w:color w:val="000000"/>
                <w:kern w:val="0"/>
                <w:sz w:val="24"/>
                <w:szCs w:val="24"/>
              </w:rPr>
              <w:t>事業者評価基準</w:t>
            </w:r>
          </w:p>
        </w:tc>
      </w:tr>
      <w:tr w:rsidR="002E0110" w:rsidRPr="002E0110" w:rsidTr="002E0110">
        <w:trPr>
          <w:trHeight w:val="270"/>
        </w:trPr>
        <w:tc>
          <w:tcPr>
            <w:tcW w:w="1276" w:type="dxa"/>
            <w:tcBorders>
              <w:top w:val="nil"/>
              <w:left w:val="nil"/>
              <w:bottom w:val="single" w:sz="4" w:space="0" w:color="auto"/>
              <w:right w:val="nil"/>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22"/>
              </w:rPr>
            </w:pPr>
            <w:r w:rsidRPr="002E0110">
              <w:rPr>
                <w:rFonts w:ascii="ＭＳ Ｐゴシック" w:eastAsia="ＭＳ Ｐゴシック" w:hAnsi="ＭＳ Ｐゴシック" w:cs="ＭＳ Ｐゴシック" w:hint="eastAsia"/>
                <w:color w:val="000000"/>
                <w:kern w:val="0"/>
                <w:sz w:val="22"/>
              </w:rPr>
              <w:t xml:space="preserve">　</w:t>
            </w:r>
          </w:p>
        </w:tc>
        <w:tc>
          <w:tcPr>
            <w:tcW w:w="2126" w:type="dxa"/>
            <w:tcBorders>
              <w:top w:val="nil"/>
              <w:left w:val="nil"/>
              <w:bottom w:val="single" w:sz="4" w:space="0" w:color="auto"/>
              <w:right w:val="nil"/>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22"/>
              </w:rPr>
            </w:pPr>
            <w:r w:rsidRPr="002E0110">
              <w:rPr>
                <w:rFonts w:ascii="ＭＳ Ｐゴシック" w:eastAsia="ＭＳ Ｐゴシック" w:hAnsi="ＭＳ Ｐゴシック" w:cs="ＭＳ Ｐゴシック" w:hint="eastAsia"/>
                <w:color w:val="000000"/>
                <w:kern w:val="0"/>
                <w:sz w:val="22"/>
              </w:rPr>
              <w:t xml:space="preserve">　</w:t>
            </w:r>
          </w:p>
        </w:tc>
        <w:tc>
          <w:tcPr>
            <w:tcW w:w="4111" w:type="dxa"/>
            <w:tcBorders>
              <w:top w:val="nil"/>
              <w:left w:val="nil"/>
              <w:bottom w:val="single" w:sz="4" w:space="0" w:color="auto"/>
              <w:right w:val="nil"/>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22"/>
              </w:rPr>
            </w:pPr>
            <w:r w:rsidRPr="002E0110">
              <w:rPr>
                <w:rFonts w:ascii="ＭＳ Ｐゴシック" w:eastAsia="ＭＳ Ｐゴシック" w:hAnsi="ＭＳ Ｐゴシック" w:cs="ＭＳ Ｐゴシック" w:hint="eastAsia"/>
                <w:color w:val="000000"/>
                <w:kern w:val="0"/>
                <w:sz w:val="22"/>
              </w:rPr>
              <w:t xml:space="preserve">　</w:t>
            </w:r>
          </w:p>
        </w:tc>
        <w:tc>
          <w:tcPr>
            <w:tcW w:w="851" w:type="dxa"/>
            <w:tcBorders>
              <w:top w:val="nil"/>
              <w:left w:val="nil"/>
              <w:bottom w:val="nil"/>
              <w:right w:val="nil"/>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22"/>
              </w:rPr>
            </w:pPr>
          </w:p>
        </w:tc>
      </w:tr>
      <w:tr w:rsidR="002E0110" w:rsidRPr="002E0110" w:rsidTr="00C85FCB">
        <w:trPr>
          <w:trHeight w:val="810"/>
        </w:trPr>
        <w:tc>
          <w:tcPr>
            <w:tcW w:w="3402"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color w:val="000000"/>
                <w:kern w:val="0"/>
                <w:sz w:val="18"/>
              </w:rPr>
            </w:pPr>
            <w:r w:rsidRPr="002E0110">
              <w:rPr>
                <w:rFonts w:ascii="ＭＳ Ｐゴシック" w:eastAsia="ＭＳ Ｐゴシック" w:hAnsi="ＭＳ Ｐゴシック" w:cs="ＭＳ Ｐゴシック" w:hint="eastAsia"/>
                <w:color w:val="000000"/>
                <w:kern w:val="0"/>
                <w:sz w:val="18"/>
              </w:rPr>
              <w:t>評価項目</w:t>
            </w:r>
          </w:p>
        </w:tc>
        <w:tc>
          <w:tcPr>
            <w:tcW w:w="4111" w:type="dxa"/>
            <w:tcBorders>
              <w:top w:val="nil"/>
              <w:left w:val="nil"/>
              <w:bottom w:val="single" w:sz="4" w:space="0" w:color="auto"/>
              <w:right w:val="single" w:sz="4" w:space="0" w:color="auto"/>
            </w:tcBorders>
            <w:shd w:val="clear" w:color="auto" w:fill="E7E6E6" w:themeFill="background2"/>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評価基準</w:t>
            </w:r>
          </w:p>
        </w:tc>
        <w:tc>
          <w:tcPr>
            <w:tcW w:w="851" w:type="dxa"/>
            <w:tcBorders>
              <w:top w:val="single" w:sz="4" w:space="0" w:color="auto"/>
              <w:left w:val="nil"/>
              <w:bottom w:val="single" w:sz="4" w:space="0" w:color="auto"/>
              <w:right w:val="single" w:sz="4" w:space="0" w:color="auto"/>
            </w:tcBorders>
            <w:shd w:val="clear" w:color="auto" w:fill="E7E6E6" w:themeFill="background2"/>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配点</w:t>
            </w:r>
          </w:p>
        </w:tc>
      </w:tr>
      <w:tr w:rsidR="002E0110" w:rsidRPr="002E0110" w:rsidTr="002E0110">
        <w:trPr>
          <w:trHeight w:val="7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企画提案力</w:t>
            </w:r>
          </w:p>
        </w:tc>
        <w:tc>
          <w:tcPr>
            <w:tcW w:w="2126"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基本的な考え方</w:t>
            </w: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①　事業趣旨を的確に捉えているか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5点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調査方針の進め方・手法</w:t>
            </w: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②　調査検討の目的・対象・手法が明確であるか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10点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③　合理・客観的根拠を備えているか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5点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アウトプットのイメージ</w:t>
            </w: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④　先進的な視点があるか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5点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⑤　具体的な内容を提示しているか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15点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⑥　地域特性を踏まえた企画ができているか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10点</w:t>
            </w:r>
          </w:p>
        </w:tc>
      </w:tr>
      <w:tr w:rsidR="002E0110" w:rsidRPr="002E0110" w:rsidTr="002E0110">
        <w:trPr>
          <w:trHeight w:val="720"/>
        </w:trPr>
        <w:tc>
          <w:tcPr>
            <w:tcW w:w="127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業務遂行力</w:t>
            </w:r>
          </w:p>
        </w:tc>
        <w:tc>
          <w:tcPr>
            <w:tcW w:w="212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業務実施体制</w:t>
            </w:r>
          </w:p>
        </w:tc>
        <w:tc>
          <w:tcPr>
            <w:tcW w:w="4111" w:type="dxa"/>
            <w:tcBorders>
              <w:top w:val="nil"/>
              <w:left w:val="nil"/>
              <w:bottom w:val="single" w:sz="4" w:space="0" w:color="auto"/>
              <w:right w:val="single" w:sz="4" w:space="0" w:color="auto"/>
            </w:tcBorders>
            <w:shd w:val="clear" w:color="auto" w:fill="auto"/>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⑧スケジュール</w:t>
            </w:r>
            <w:r w:rsidRPr="002E0110">
              <w:rPr>
                <w:rFonts w:ascii="ＭＳ Ｐゴシック" w:eastAsia="ＭＳ Ｐゴシック" w:hAnsi="ＭＳ Ｐゴシック" w:cs="ＭＳ Ｐゴシック" w:hint="eastAsia"/>
                <w:color w:val="000000"/>
                <w:kern w:val="0"/>
                <w:sz w:val="18"/>
              </w:rPr>
              <w:br/>
              <w:t xml:space="preserve">　　　・　適正かつ具体的な工程となっているか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5点</w:t>
            </w:r>
          </w:p>
        </w:tc>
      </w:tr>
      <w:tr w:rsidR="002E0110" w:rsidRPr="002E0110" w:rsidTr="002E0110">
        <w:trPr>
          <w:trHeight w:val="855"/>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4111" w:type="dxa"/>
            <w:tcBorders>
              <w:top w:val="nil"/>
              <w:left w:val="nil"/>
              <w:bottom w:val="single" w:sz="4" w:space="0" w:color="auto"/>
              <w:right w:val="single" w:sz="4" w:space="0" w:color="auto"/>
            </w:tcBorders>
            <w:shd w:val="clear" w:color="auto" w:fill="auto"/>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⑦　実施体制の充実度</w:t>
            </w:r>
            <w:r w:rsidRPr="002E0110">
              <w:rPr>
                <w:rFonts w:ascii="ＭＳ Ｐゴシック" w:eastAsia="ＭＳ Ｐゴシック" w:hAnsi="ＭＳ Ｐゴシック" w:cs="ＭＳ Ｐゴシック" w:hint="eastAsia"/>
                <w:color w:val="000000"/>
                <w:kern w:val="0"/>
                <w:sz w:val="18"/>
              </w:rPr>
              <w:br/>
              <w:t xml:space="preserve">　　　・　実績を有する人材の配置ができるか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15点</w:t>
            </w:r>
          </w:p>
        </w:tc>
      </w:tr>
      <w:tr w:rsidR="002E0110" w:rsidRPr="002E0110" w:rsidTr="002E0110">
        <w:trPr>
          <w:trHeight w:val="720"/>
        </w:trPr>
        <w:tc>
          <w:tcPr>
            <w:tcW w:w="1276" w:type="dxa"/>
            <w:vMerge/>
            <w:tcBorders>
              <w:top w:val="nil"/>
              <w:left w:val="single" w:sz="4" w:space="0" w:color="auto"/>
              <w:bottom w:val="single" w:sz="4" w:space="0" w:color="auto"/>
              <w:right w:val="single" w:sz="4" w:space="0" w:color="auto"/>
            </w:tcBorders>
            <w:vAlign w:val="center"/>
            <w:hideMark/>
          </w:tcPr>
          <w:p w:rsidR="002E0110" w:rsidRPr="002E0110" w:rsidRDefault="002E0110" w:rsidP="002E0110">
            <w:pPr>
              <w:widowControl/>
              <w:jc w:val="left"/>
              <w:rPr>
                <w:rFonts w:ascii="ＭＳ Ｐゴシック" w:eastAsia="ＭＳ Ｐゴシック" w:hAnsi="ＭＳ Ｐゴシック" w:cs="ＭＳ Ｐゴシック"/>
                <w:color w:val="000000"/>
                <w:kern w:val="0"/>
                <w:sz w:val="18"/>
              </w:rPr>
            </w:pPr>
          </w:p>
        </w:tc>
        <w:tc>
          <w:tcPr>
            <w:tcW w:w="2126"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業務実績</w:t>
            </w:r>
          </w:p>
        </w:tc>
        <w:tc>
          <w:tcPr>
            <w:tcW w:w="4111" w:type="dxa"/>
            <w:tcBorders>
              <w:top w:val="nil"/>
              <w:left w:val="nil"/>
              <w:bottom w:val="single" w:sz="4" w:space="0" w:color="auto"/>
              <w:right w:val="single" w:sz="4" w:space="0" w:color="auto"/>
            </w:tcBorders>
            <w:shd w:val="clear" w:color="auto" w:fill="auto"/>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⑨　過去の業務実績</w:t>
            </w:r>
            <w:r w:rsidRPr="002E0110">
              <w:rPr>
                <w:rFonts w:ascii="ＭＳ Ｐゴシック" w:eastAsia="ＭＳ Ｐゴシック" w:hAnsi="ＭＳ Ｐゴシック" w:cs="ＭＳ Ｐゴシック" w:hint="eastAsia"/>
                <w:color w:val="000000"/>
                <w:kern w:val="0"/>
                <w:sz w:val="18"/>
              </w:rPr>
              <w:br/>
              <w:t xml:space="preserve">　　　・　十分な実績があるか　</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20点</w:t>
            </w:r>
          </w:p>
        </w:tc>
      </w:tr>
      <w:tr w:rsidR="002E0110" w:rsidRPr="002E0110" w:rsidTr="002E0110">
        <w:trPr>
          <w:trHeight w:val="720"/>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見積価格</w:t>
            </w: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left"/>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⑩　所要経費の効率・妥当性はあるか</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10点</w:t>
            </w:r>
          </w:p>
        </w:tc>
      </w:tr>
      <w:tr w:rsidR="002E0110" w:rsidRPr="002E0110" w:rsidTr="002E0110">
        <w:trPr>
          <w:trHeight w:val="825"/>
        </w:trPr>
        <w:tc>
          <w:tcPr>
            <w:tcW w:w="340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合計</w:t>
            </w:r>
          </w:p>
        </w:tc>
        <w:tc>
          <w:tcPr>
            <w:tcW w:w="411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2E0110" w:rsidRPr="002E0110" w:rsidRDefault="002E0110" w:rsidP="002E0110">
            <w:pPr>
              <w:widowControl/>
              <w:jc w:val="center"/>
              <w:rPr>
                <w:rFonts w:ascii="ＭＳ Ｐゴシック" w:eastAsia="ＭＳ Ｐゴシック" w:hAnsi="ＭＳ Ｐゴシック" w:cs="ＭＳ Ｐゴシック" w:hint="eastAsia"/>
                <w:color w:val="000000"/>
                <w:kern w:val="0"/>
                <w:sz w:val="18"/>
              </w:rPr>
            </w:pPr>
            <w:r w:rsidRPr="002E0110">
              <w:rPr>
                <w:rFonts w:ascii="ＭＳ Ｐゴシック" w:eastAsia="ＭＳ Ｐゴシック" w:hAnsi="ＭＳ Ｐゴシック" w:cs="ＭＳ Ｐゴシック" w:hint="eastAsia"/>
                <w:color w:val="000000"/>
                <w:kern w:val="0"/>
                <w:sz w:val="18"/>
              </w:rPr>
              <w:t>100点</w:t>
            </w:r>
          </w:p>
        </w:tc>
      </w:tr>
    </w:tbl>
    <w:p w:rsidR="00B5307F" w:rsidRDefault="00C85FCB" w:rsidP="002E0110">
      <w:pPr>
        <w:widowControl/>
        <w:ind w:left="200" w:hangingChars="100" w:hanging="200"/>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noProof/>
          <w:color w:val="000000"/>
          <w:kern w:val="0"/>
          <w:sz w:val="20"/>
        </w:rPr>
        <mc:AlternateContent>
          <mc:Choice Requires="wps">
            <w:drawing>
              <wp:anchor distT="0" distB="0" distL="114300" distR="114300" simplePos="0" relativeHeight="251659264" behindDoc="0" locked="0" layoutInCell="1" allowOverlap="1">
                <wp:simplePos x="0" y="0"/>
                <wp:positionH relativeFrom="column">
                  <wp:posOffset>4596599</wp:posOffset>
                </wp:positionH>
                <wp:positionV relativeFrom="paragraph">
                  <wp:posOffset>-7026633</wp:posOffset>
                </wp:positionV>
                <wp:extent cx="730968" cy="524593"/>
                <wp:effectExtent l="0" t="0" r="12065" b="27940"/>
                <wp:wrapNone/>
                <wp:docPr id="1" name="テキスト ボックス 1"/>
                <wp:cNvGraphicFramePr/>
                <a:graphic xmlns:a="http://schemas.openxmlformats.org/drawingml/2006/main">
                  <a:graphicData uri="http://schemas.microsoft.com/office/word/2010/wordprocessingShape">
                    <wps:wsp>
                      <wps:cNvSpPr txBox="1"/>
                      <wps:spPr>
                        <a:xfrm>
                          <a:off x="0" y="0"/>
                          <a:ext cx="730968" cy="524593"/>
                        </a:xfrm>
                        <a:prstGeom prst="rect">
                          <a:avLst/>
                        </a:prstGeom>
                        <a:solidFill>
                          <a:schemeClr val="lt1"/>
                        </a:solidFill>
                        <a:ln w="6350">
                          <a:solidFill>
                            <a:prstClr val="black"/>
                          </a:solidFill>
                        </a:ln>
                      </wps:spPr>
                      <wps:txbx>
                        <w:txbxContent>
                          <w:p w:rsidR="00C85FCB" w:rsidRPr="00C85FCB" w:rsidRDefault="00C85FCB" w:rsidP="00C85FCB">
                            <w:pPr>
                              <w:jc w:val="center"/>
                              <w:rPr>
                                <w:sz w:val="32"/>
                              </w:rPr>
                            </w:pPr>
                            <w:bookmarkStart w:id="0" w:name="_GoBack"/>
                            <w:r w:rsidRPr="00C85FCB">
                              <w:rPr>
                                <w:rFonts w:hint="eastAsia"/>
                                <w:sz w:val="32"/>
                              </w:rPr>
                              <w:t>別表</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1.95pt;margin-top:-553.3pt;width:57.55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" fillcolor="white [3201]" strokeweight=".5pt">
                <v:textbox>
                  <w:txbxContent>
                    <w:p w:rsidR="00C85FCB" w:rsidRPr="00C85FCB" w:rsidRDefault="00C85FCB" w:rsidP="00C85FCB">
                      <w:pPr>
                        <w:jc w:val="center"/>
                        <w:rPr>
                          <w:sz w:val="32"/>
                        </w:rPr>
                      </w:pPr>
                      <w:bookmarkStart w:id="1" w:name="_GoBack"/>
                      <w:r w:rsidRPr="00C85FCB">
                        <w:rPr>
                          <w:rFonts w:hint="eastAsia"/>
                          <w:sz w:val="32"/>
                        </w:rPr>
                        <w:t>別表</w:t>
                      </w:r>
                      <w:bookmarkEnd w:id="1"/>
                    </w:p>
                  </w:txbxContent>
                </v:textbox>
              </v:shape>
            </w:pict>
          </mc:Fallback>
        </mc:AlternateContent>
      </w:r>
    </w:p>
    <w:p w:rsidR="002E0110" w:rsidRPr="00B5307F" w:rsidRDefault="002E0110" w:rsidP="002E0110">
      <w:pPr>
        <w:widowControl/>
        <w:ind w:left="200" w:hangingChars="100" w:hanging="200"/>
        <w:rPr>
          <w:rFonts w:ascii="ＭＳ Ｐゴシック" w:eastAsia="ＭＳ Ｐゴシック" w:hAnsi="ＭＳ Ｐゴシック" w:cs="ＭＳ Ｐゴシック"/>
          <w:color w:val="000000"/>
          <w:kern w:val="0"/>
          <w:sz w:val="20"/>
        </w:rPr>
      </w:pPr>
      <w:r w:rsidRPr="002E0110">
        <w:rPr>
          <w:rFonts w:ascii="ＭＳ Ｐゴシック" w:eastAsia="ＭＳ Ｐゴシック" w:hAnsi="ＭＳ Ｐゴシック" w:cs="ＭＳ Ｐゴシック" w:hint="eastAsia"/>
          <w:color w:val="000000"/>
          <w:kern w:val="0"/>
          <w:sz w:val="20"/>
        </w:rPr>
        <w:t xml:space="preserve">※ </w:t>
      </w:r>
      <w:r w:rsidRPr="00B5307F">
        <w:rPr>
          <w:rFonts w:ascii="ＭＳ Ｐゴシック" w:eastAsia="ＭＳ Ｐゴシック" w:hAnsi="ＭＳ Ｐゴシック" w:cs="ＭＳ Ｐゴシック" w:hint="eastAsia"/>
          <w:color w:val="000000"/>
          <w:kern w:val="0"/>
          <w:sz w:val="20"/>
        </w:rPr>
        <w:t>選定委員は、提出書類について、上記「</w:t>
      </w:r>
      <w:r w:rsidRPr="00B5307F">
        <w:rPr>
          <w:rFonts w:ascii="ＭＳ Ｐゴシック" w:eastAsia="ＭＳ Ｐゴシック" w:hAnsi="ＭＳ Ｐゴシック" w:cs="ＭＳ Ｐゴシック" w:hint="eastAsia"/>
          <w:color w:val="000000"/>
          <w:kern w:val="0"/>
          <w:szCs w:val="24"/>
        </w:rPr>
        <w:t>宇陀市地球温暖化対策実行計画策定等業務委託</w:t>
      </w:r>
      <w:r w:rsidRPr="002E0110">
        <w:rPr>
          <w:rFonts w:ascii="ＭＳ Ｐゴシック" w:eastAsia="ＭＳ Ｐゴシック" w:hAnsi="ＭＳ Ｐゴシック" w:cs="ＭＳ Ｐゴシック" w:hint="eastAsia"/>
          <w:color w:val="000000"/>
          <w:kern w:val="0"/>
          <w:szCs w:val="24"/>
        </w:rPr>
        <w:t>事業者評価基準</w:t>
      </w:r>
      <w:r w:rsidRPr="00B5307F">
        <w:rPr>
          <w:rFonts w:ascii="ＭＳ Ｐゴシック" w:eastAsia="ＭＳ Ｐゴシック" w:hAnsi="ＭＳ Ｐゴシック" w:cs="ＭＳ Ｐゴシック" w:hint="eastAsia"/>
          <w:color w:val="000000"/>
          <w:kern w:val="0"/>
          <w:sz w:val="20"/>
        </w:rPr>
        <w:t>」に基づき、評価する。</w:t>
      </w:r>
    </w:p>
    <w:p w:rsidR="002E0110" w:rsidRPr="00B5307F" w:rsidRDefault="002E0110" w:rsidP="00B5307F">
      <w:pPr>
        <w:widowControl/>
        <w:ind w:left="200" w:hangingChars="100" w:hanging="200"/>
        <w:rPr>
          <w:rFonts w:ascii="ＭＳ Ｐゴシック" w:eastAsia="ＭＳ Ｐゴシック" w:hAnsi="ＭＳ Ｐゴシック" w:cs="ＭＳ Ｐゴシック"/>
          <w:color w:val="000000"/>
          <w:kern w:val="0"/>
          <w:sz w:val="20"/>
        </w:rPr>
      </w:pPr>
      <w:r w:rsidRPr="00B5307F">
        <w:rPr>
          <w:rFonts w:ascii="ＭＳ Ｐゴシック" w:eastAsia="ＭＳ Ｐゴシック" w:hAnsi="ＭＳ Ｐゴシック" w:cs="ＭＳ Ｐゴシック" w:hint="eastAsia"/>
          <w:color w:val="000000"/>
          <w:kern w:val="0"/>
          <w:sz w:val="20"/>
        </w:rPr>
        <w:t>※</w:t>
      </w:r>
      <w:r w:rsidR="00B5307F" w:rsidRPr="00B5307F">
        <w:rPr>
          <w:rFonts w:ascii="ＭＳ Ｐゴシック" w:eastAsia="ＭＳ Ｐゴシック" w:hAnsi="ＭＳ Ｐゴシック" w:cs="ＭＳ Ｐゴシック" w:hint="eastAsia"/>
          <w:color w:val="000000"/>
          <w:kern w:val="0"/>
          <w:sz w:val="20"/>
        </w:rPr>
        <w:t xml:space="preserve"> </w:t>
      </w:r>
      <w:r w:rsidRPr="00B5307F">
        <w:rPr>
          <w:rFonts w:ascii="ＭＳ Ｐゴシック" w:eastAsia="ＭＳ Ｐゴシック" w:hAnsi="ＭＳ Ｐゴシック" w:cs="ＭＳ Ｐゴシック" w:hint="eastAsia"/>
          <w:color w:val="000000"/>
          <w:kern w:val="0"/>
          <w:sz w:val="20"/>
        </w:rPr>
        <w:t>評価する委員の合計点数が最も高位のものを最優秀提案者とする。ただし、選定委員の評価点</w:t>
      </w:r>
      <w:r w:rsidR="00B5307F" w:rsidRPr="00B5307F">
        <w:rPr>
          <w:rFonts w:ascii="ＭＳ Ｐゴシック" w:eastAsia="ＭＳ Ｐゴシック" w:hAnsi="ＭＳ Ｐゴシック" w:cs="ＭＳ Ｐゴシック" w:hint="eastAsia"/>
          <w:color w:val="000000"/>
          <w:kern w:val="0"/>
          <w:sz w:val="20"/>
        </w:rPr>
        <w:t>数の合計が6割未満である場合、または6割以上の場合でも委員会において契約の相手方として適当であると承認されなければ、特定することができないものとする。</w:t>
      </w:r>
    </w:p>
    <w:p w:rsidR="00B5307F" w:rsidRPr="00B5307F" w:rsidRDefault="00B5307F" w:rsidP="00B5307F">
      <w:pPr>
        <w:widowControl/>
        <w:ind w:left="200" w:hangingChars="100" w:hanging="200"/>
        <w:rPr>
          <w:rFonts w:ascii="ＭＳ Ｐゴシック" w:eastAsia="ＭＳ Ｐゴシック" w:hAnsi="ＭＳ Ｐゴシック" w:cs="ＭＳ Ｐゴシック" w:hint="eastAsia"/>
          <w:color w:val="000000"/>
          <w:kern w:val="0"/>
          <w:sz w:val="20"/>
        </w:rPr>
      </w:pPr>
      <w:r w:rsidRPr="00B5307F">
        <w:rPr>
          <w:rFonts w:ascii="ＭＳ Ｐゴシック" w:eastAsia="ＭＳ Ｐゴシック" w:hAnsi="ＭＳ Ｐゴシック" w:cs="ＭＳ Ｐゴシック" w:hint="eastAsia"/>
          <w:color w:val="000000"/>
          <w:kern w:val="0"/>
          <w:sz w:val="20"/>
        </w:rPr>
        <w:t>※ 審査の結果、評価点が同点の場合は「企画提案力―業務遂行力―見積価格」の順で評価点の高位のものを最優秀提案者とする。</w:t>
      </w:r>
    </w:p>
    <w:p w:rsidR="00CC1145" w:rsidRDefault="00CC1145"/>
    <w:sectPr w:rsidR="00CC11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10"/>
    <w:rsid w:val="002E0110"/>
    <w:rsid w:val="00B5307F"/>
    <w:rsid w:val="00C85FCB"/>
    <w:rsid w:val="00CC1145"/>
    <w:rsid w:val="00DE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537EC"/>
  <w15:chartTrackingRefBased/>
  <w15:docId w15:val="{E04C0E5E-EC6E-4D28-9801-73EDD0EF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5F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5F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63315">
      <w:bodyDiv w:val="1"/>
      <w:marLeft w:val="0"/>
      <w:marRight w:val="0"/>
      <w:marTop w:val="0"/>
      <w:marBottom w:val="0"/>
      <w:divBdr>
        <w:top w:val="none" w:sz="0" w:space="0" w:color="auto"/>
        <w:left w:val="none" w:sz="0" w:space="0" w:color="auto"/>
        <w:bottom w:val="none" w:sz="0" w:space="0" w:color="auto"/>
        <w:right w:val="none" w:sz="0" w:space="0" w:color="auto"/>
      </w:divBdr>
    </w:div>
    <w:div w:id="48027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1</cp:revision>
  <cp:lastPrinted>2023-05-09T05:39:00Z</cp:lastPrinted>
  <dcterms:created xsi:type="dcterms:W3CDTF">2023-05-09T04:59:00Z</dcterms:created>
  <dcterms:modified xsi:type="dcterms:W3CDTF">2023-05-09T05:42:00Z</dcterms:modified>
</cp:coreProperties>
</file>